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1C" w:rsidRPr="0049321C" w:rsidRDefault="0049321C" w:rsidP="0049321C">
      <w:pPr>
        <w:spacing w:after="0" w:line="240" w:lineRule="auto"/>
        <w:rPr>
          <w:rFonts w:ascii="Times New Roman" w:eastAsia="Times New Roman" w:hAnsi="Times New Roman" w:cs="Times New Roman"/>
          <w:sz w:val="24"/>
          <w:szCs w:val="24"/>
          <w:lang w:val="fr-FR"/>
        </w:rPr>
      </w:pPr>
      <w:r>
        <w:rPr>
          <w:rFonts w:ascii="Arial" w:eastAsia="Times New Roman" w:hAnsi="Arial" w:cs="Arial"/>
          <w:noProof/>
          <w:color w:val="000000"/>
        </w:rPr>
        <w:drawing>
          <wp:inline distT="0" distB="0" distL="0" distR="0">
            <wp:extent cx="1219200" cy="790575"/>
            <wp:effectExtent l="0" t="0" r="0" b="9525"/>
            <wp:docPr id="1" name="Picture 1" descr="https://lh4.googleusercontent.com/mvUot5TjGDjbKVhCcXDPSPaKhDJQhbD9owqHtes62U8nBh7o0GYbbSMsm6FUn9baOEWL7ANEIpLGw2a__fiA2ukvCe6h_G6S6mu2Fgs-ep5WVV4RpKBzrOf2FxvEPpmJT73qGv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vUot5TjGDjbKVhCcXDPSPaKhDJQhbD9owqHtes62U8nBh7o0GYbbSMsm6FUn9baOEWL7ANEIpLGw2a__fiA2ukvCe6h_G6S6mu2Fgs-ep5WVV4RpKBzrOf2FxvEPpmJT73qGv0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ln>
                      <a:noFill/>
                    </a:ln>
                  </pic:spPr>
                </pic:pic>
              </a:graphicData>
            </a:graphic>
          </wp:inline>
        </w:drawing>
      </w:r>
      <w:r w:rsidRPr="0049321C">
        <w:rPr>
          <w:rFonts w:ascii="Arial" w:eastAsia="Times New Roman" w:hAnsi="Arial" w:cs="Arial"/>
          <w:color w:val="000000"/>
          <w:lang w:val="fr-FR"/>
        </w:rPr>
        <w:tab/>
      </w:r>
      <w:r w:rsidRPr="0049321C">
        <w:rPr>
          <w:rFonts w:ascii="Arial" w:eastAsia="Times New Roman" w:hAnsi="Arial" w:cs="Arial"/>
          <w:color w:val="000000"/>
          <w:lang w:val="fr-FR"/>
        </w:rPr>
        <w:tab/>
      </w:r>
      <w:r w:rsidRPr="0049321C">
        <w:rPr>
          <w:rFonts w:ascii="Arial" w:eastAsia="Times New Roman" w:hAnsi="Arial" w:cs="Arial"/>
          <w:color w:val="000000"/>
          <w:lang w:val="fr-FR"/>
        </w:rPr>
        <w:tab/>
      </w:r>
      <w:r w:rsidRPr="0049321C">
        <w:rPr>
          <w:rFonts w:ascii="Hammersmith One" w:eastAsia="Times New Roman" w:hAnsi="Hammersmith One" w:cs="Times New Roman"/>
          <w:color w:val="000000"/>
          <w:sz w:val="48"/>
          <w:szCs w:val="48"/>
          <w:lang w:val="fr-FR"/>
        </w:rPr>
        <w:t>AVID Syllabus</w:t>
      </w:r>
    </w:p>
    <w:p w:rsidR="0049321C" w:rsidRDefault="0049321C" w:rsidP="0049321C">
      <w:pPr>
        <w:spacing w:after="0" w:line="240" w:lineRule="auto"/>
        <w:rPr>
          <w:rFonts w:ascii="Hammersmith One" w:eastAsia="Times New Roman" w:hAnsi="Hammersmith One" w:cs="Times New Roman"/>
          <w:b/>
          <w:bCs/>
          <w:color w:val="000000"/>
          <w:sz w:val="24"/>
          <w:szCs w:val="24"/>
          <w:u w:val="single"/>
          <w:lang w:val="fr-FR"/>
        </w:rPr>
      </w:pPr>
      <w:r w:rsidRPr="0049321C">
        <w:rPr>
          <w:rFonts w:ascii="Hammersmith One" w:eastAsia="Times New Roman" w:hAnsi="Hammersmith One" w:cs="Times New Roman"/>
          <w:b/>
          <w:bCs/>
          <w:color w:val="000000"/>
          <w:sz w:val="24"/>
          <w:szCs w:val="24"/>
          <w:u w:val="single"/>
          <w:lang w:val="fr-FR"/>
        </w:rPr>
        <w:t>Contact Information</w:t>
      </w:r>
    </w:p>
    <w:p w:rsidR="0049321C" w:rsidRPr="0049321C" w:rsidRDefault="0049321C" w:rsidP="0049321C">
      <w:pPr>
        <w:spacing w:after="0" w:line="240" w:lineRule="auto"/>
        <w:rPr>
          <w:rFonts w:ascii="Times New Roman" w:eastAsia="Times New Roman" w:hAnsi="Times New Roman" w:cs="Times New Roman"/>
          <w:sz w:val="24"/>
          <w:szCs w:val="24"/>
          <w:lang w:val="fr-FR"/>
        </w:rPr>
      </w:pPr>
    </w:p>
    <w:p w:rsidR="0049321C" w:rsidRPr="0049321C" w:rsidRDefault="0049321C" w:rsidP="0049321C">
      <w:pPr>
        <w:spacing w:after="0" w:line="240" w:lineRule="auto"/>
        <w:rPr>
          <w:rFonts w:ascii="Times New Roman" w:eastAsia="Times New Roman" w:hAnsi="Times New Roman" w:cs="Times New Roman"/>
          <w:sz w:val="24"/>
          <w:szCs w:val="24"/>
          <w:lang w:val="fr-FR"/>
        </w:rPr>
      </w:pPr>
      <w:r w:rsidRPr="0049321C">
        <w:rPr>
          <w:rFonts w:ascii="Hammersmith One" w:eastAsia="Times New Roman" w:hAnsi="Hammersmith One" w:cs="Times New Roman"/>
          <w:color w:val="000000"/>
          <w:sz w:val="24"/>
          <w:szCs w:val="24"/>
          <w:lang w:val="fr-FR"/>
        </w:rPr>
        <w:t>Alexis Miller</w:t>
      </w:r>
    </w:p>
    <w:p w:rsidR="0049321C" w:rsidRPr="0049321C" w:rsidRDefault="0049321C" w:rsidP="0049321C">
      <w:pPr>
        <w:spacing w:after="0" w:line="240" w:lineRule="auto"/>
        <w:rPr>
          <w:rFonts w:ascii="Times New Roman" w:eastAsia="Times New Roman" w:hAnsi="Times New Roman" w:cs="Times New Roman"/>
          <w:sz w:val="24"/>
          <w:szCs w:val="24"/>
          <w:lang w:val="fr-FR"/>
        </w:rPr>
      </w:pPr>
      <w:hyperlink r:id="rId7" w:history="1">
        <w:r w:rsidRPr="0049321C">
          <w:rPr>
            <w:rFonts w:ascii="Hammersmith One" w:eastAsia="Times New Roman" w:hAnsi="Hammersmith One" w:cs="Times New Roman"/>
            <w:color w:val="1155CC"/>
            <w:sz w:val="24"/>
            <w:szCs w:val="24"/>
            <w:u w:val="single"/>
            <w:lang w:val="fr-FR"/>
          </w:rPr>
          <w:t>millera@gpschools.org</w:t>
        </w:r>
      </w:hyperlink>
    </w:p>
    <w:p w:rsidR="0049321C" w:rsidRPr="0049321C" w:rsidRDefault="0049321C" w:rsidP="0049321C">
      <w:pPr>
        <w:spacing w:after="0" w:line="240" w:lineRule="auto"/>
        <w:rPr>
          <w:rFonts w:ascii="Times New Roman" w:eastAsia="Times New Roman" w:hAnsi="Times New Roman" w:cs="Times New Roman"/>
          <w:sz w:val="24"/>
          <w:szCs w:val="24"/>
          <w:lang w:val="fr-FR"/>
        </w:rPr>
      </w:pPr>
      <w:hyperlink r:id="rId8" w:history="1">
        <w:r w:rsidRPr="0049321C">
          <w:rPr>
            <w:rFonts w:ascii="Hammersmith One" w:eastAsia="Times New Roman" w:hAnsi="Hammersmith One" w:cs="Times New Roman"/>
            <w:color w:val="1155CC"/>
            <w:sz w:val="24"/>
            <w:szCs w:val="24"/>
            <w:u w:val="single"/>
            <w:lang w:val="fr-FR"/>
          </w:rPr>
          <w:t>millera@gpschools.com</w:t>
        </w:r>
      </w:hyperlink>
    </w:p>
    <w:p w:rsidR="0049321C" w:rsidRPr="0049321C" w:rsidRDefault="0049321C" w:rsidP="0049321C">
      <w:pPr>
        <w:spacing w:after="0" w:line="240" w:lineRule="auto"/>
        <w:rPr>
          <w:rFonts w:ascii="Times New Roman" w:eastAsia="Times New Roman" w:hAnsi="Times New Roman" w:cs="Times New Roman"/>
          <w:sz w:val="24"/>
          <w:szCs w:val="24"/>
          <w:lang w:val="fr-FR"/>
        </w:rPr>
      </w:pP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The AVID elective is the key element for the AVID program. The AVID program is a college preparatory program that prepares students to attend a four-year college upon high school graduation. This will be done by teaching organizational skills, proper study habits, and developing the learning process with critical thinking skills. </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b/>
          <w:sz w:val="24"/>
          <w:szCs w:val="24"/>
          <w:u w:val="single"/>
        </w:rPr>
      </w:pPr>
      <w:r w:rsidRPr="0049321C">
        <w:rPr>
          <w:rFonts w:ascii="Hammersmith One" w:eastAsia="Times New Roman" w:hAnsi="Hammersmith One" w:cs="Times New Roman"/>
          <w:b/>
          <w:color w:val="000000"/>
          <w:sz w:val="24"/>
          <w:szCs w:val="24"/>
          <w:u w:val="single"/>
        </w:rPr>
        <w:t xml:space="preserve">Description: </w:t>
      </w: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AVID is an acronym that stands for Advancement Via Individual Determination. Essentially, the AVID class is one that prepares students for rigorous classes in middle school and high school. Students will participate in activities that incorporate strategies focused on writing, inquiry, collaboration, organization and reading to support their academic growth. Its ultimate goal, however, is to prepare students for college. </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In middle school, some of the skills that students will learn are as follows: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How to keep a neat and organized binder for all classes.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How to effectively use a planner for all class assignments.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How to take notes that can be used as study guides for tests.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How to develop problem-solving skills.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How to be responsible for their own learning! </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Student Goals: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1. Academic success in college preparatory courses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2. Successful completion of college eligibility requirements </w:t>
      </w:r>
    </w:p>
    <w:p w:rsidR="0049321C" w:rsidRPr="0049321C" w:rsidRDefault="0049321C" w:rsidP="0049321C">
      <w:pPr>
        <w:spacing w:after="0" w:line="240" w:lineRule="auto"/>
        <w:ind w:left="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3. Enrollment in college prep-courses throughout high school to ensure enrollment in a four-year college or university after high school </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b/>
          <w:sz w:val="24"/>
          <w:szCs w:val="24"/>
          <w:u w:val="single"/>
        </w:rPr>
      </w:pPr>
      <w:r w:rsidRPr="0049321C">
        <w:rPr>
          <w:rFonts w:ascii="Hammersmith One" w:eastAsia="Times New Roman" w:hAnsi="Hammersmith One" w:cs="Times New Roman"/>
          <w:b/>
          <w:color w:val="000000"/>
          <w:sz w:val="24"/>
          <w:szCs w:val="24"/>
          <w:u w:val="single"/>
        </w:rPr>
        <w:t xml:space="preserve">Learning Objectives </w:t>
      </w: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Students will refine short- and long-term goals, and as a result, begin to understand the value in taking charge of their actions. Students will start working on intrapersonal and interpersonal skills, as well as formal and informal speech. Students will complete self-evaluations and peer evaluations, related to reading, writing, organization, and speaking. In broadening their writing practice, students will begin considering audience, purpose and form in their writing. Students will take an active role in their learning, understanding the roles of all members in assignments and collaborative lessons. They will expand their knowledge bases of note-taking, in relation to studying and test preparation. Students will be exposed to different field trips, guest speakers and research, to increase their knowledge of college and career options</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Student Responsibilities</w:t>
      </w:r>
    </w:p>
    <w:p w:rsidR="0049321C" w:rsidRPr="0049321C" w:rsidRDefault="0049321C" w:rsidP="0049321C">
      <w:pPr>
        <w:spacing w:after="0" w:line="240" w:lineRule="auto"/>
        <w:rPr>
          <w:rFonts w:ascii="Times New Roman" w:eastAsia="Times New Roman" w:hAnsi="Times New Roman" w:cs="Times New Roman"/>
          <w:sz w:val="24"/>
          <w:szCs w:val="24"/>
        </w:rPr>
      </w:pP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I will maintain at least a 2.0 GPA and satisfactory citizenship and attendance in all classes or will be placed on a probation contract.</w:t>
      </w: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I will maintain an AVID three-ring binder</w:t>
      </w: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I will be an active learner, be prepared for all classes with all assigned work completed, take Cornell notes daily, and be an active participant in all activities.</w:t>
      </w: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lastRenderedPageBreak/>
        <w:t>I will complete all homework assignments.</w:t>
      </w: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 xml:space="preserve">I will participate in AVID tutorials at least twice a week. I will come to AVID class prepared for </w:t>
      </w:r>
      <w:proofErr w:type="spellStart"/>
      <w:r w:rsidRPr="0049321C">
        <w:rPr>
          <w:rFonts w:ascii="Hammersmith One" w:eastAsia="Times New Roman" w:hAnsi="Hammersmith One" w:cs="Times New Roman"/>
          <w:color w:val="000000"/>
          <w:sz w:val="24"/>
          <w:szCs w:val="24"/>
        </w:rPr>
        <w:t>turotial</w:t>
      </w:r>
      <w:proofErr w:type="spellEnd"/>
      <w:r w:rsidRPr="0049321C">
        <w:rPr>
          <w:rFonts w:ascii="Hammersmith One" w:eastAsia="Times New Roman" w:hAnsi="Hammersmith One" w:cs="Times New Roman"/>
          <w:color w:val="000000"/>
          <w:sz w:val="24"/>
          <w:szCs w:val="24"/>
        </w:rPr>
        <w:t xml:space="preserve"> sessions with the TRF pre-work completed, AVID binder and Cornell notes, and textbooks. I will use critical thinking, inquiry, and collaboration with my classmates to create greater understanding about my point of confusion.</w:t>
      </w:r>
    </w:p>
    <w:p w:rsidR="0049321C" w:rsidRPr="0049321C" w:rsidRDefault="0049321C" w:rsidP="0049321C">
      <w:pPr>
        <w:numPr>
          <w:ilvl w:val="0"/>
          <w:numId w:val="1"/>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I will participate in AVID field trips and activities.</w:t>
      </w:r>
    </w:p>
    <w:p w:rsidR="0049321C" w:rsidRPr="0049321C" w:rsidRDefault="0049321C" w:rsidP="0049321C">
      <w:pPr>
        <w:spacing w:after="240" w:line="240" w:lineRule="auto"/>
        <w:rPr>
          <w:rFonts w:ascii="Times New Roman" w:eastAsia="Times New Roman" w:hAnsi="Times New Roman" w:cs="Times New Roman"/>
          <w:sz w:val="24"/>
          <w:szCs w:val="24"/>
        </w:rPr>
      </w:pPr>
    </w:p>
    <w:p w:rsidR="0049321C" w:rsidRPr="0049321C" w:rsidRDefault="00DD6C34" w:rsidP="0049321C">
      <w:pPr>
        <w:spacing w:after="0" w:line="240" w:lineRule="auto"/>
        <w:rPr>
          <w:rFonts w:ascii="Times New Roman" w:eastAsia="Times New Roman" w:hAnsi="Times New Roman" w:cs="Times New Roman"/>
          <w:sz w:val="24"/>
          <w:szCs w:val="24"/>
        </w:rPr>
      </w:pPr>
      <w:r w:rsidRPr="00DD6C34">
        <w:rPr>
          <w:rFonts w:ascii="Hammersmith One" w:eastAsia="Times New Roman" w:hAnsi="Hammersmith One" w:cs="Times New Roman"/>
          <w:noProof/>
          <w:color w:val="000000"/>
          <w:sz w:val="24"/>
          <w:szCs w:val="24"/>
        </w:rPr>
        <mc:AlternateContent>
          <mc:Choice Requires="wps">
            <w:drawing>
              <wp:anchor distT="0" distB="0" distL="114300" distR="114300" simplePos="0" relativeHeight="251659264" behindDoc="0" locked="0" layoutInCell="1" allowOverlap="1" wp14:anchorId="5A6F8C99" wp14:editId="04719E08">
                <wp:simplePos x="0" y="0"/>
                <wp:positionH relativeFrom="column">
                  <wp:posOffset>3562350</wp:posOffset>
                </wp:positionH>
                <wp:positionV relativeFrom="paragraph">
                  <wp:posOffset>114300</wp:posOffset>
                </wp:positionV>
                <wp:extent cx="2374265"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D6C34" w:rsidRDefault="00DD6C34">
                            <w:r>
                              <w:rPr>
                                <w:noProof/>
                              </w:rPr>
                              <w:drawing>
                                <wp:inline distT="0" distB="0" distL="0" distR="0" wp14:anchorId="788F3AF4" wp14:editId="29D59C2D">
                                  <wp:extent cx="2532380" cy="1899285"/>
                                  <wp:effectExtent l="0" t="0" r="1270" b="5715"/>
                                  <wp:docPr id="5" name="Picture 5" descr="IMAGE OF CHART: To save this image to your hard drive, right-click on the image and select Save Picture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CHART: To save this image to your hard drive, right-click on the image and select Save Picture 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18992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5pt;margin-top: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">
                <v:textbox style="mso-fit-shape-to-text:t">
                  <w:txbxContent>
                    <w:p w:rsidR="00DD6C34" w:rsidRDefault="00DD6C34">
                      <w:r>
                        <w:rPr>
                          <w:noProof/>
                        </w:rPr>
                        <w:drawing>
                          <wp:inline distT="0" distB="0" distL="0" distR="0" wp14:anchorId="788F3AF4" wp14:editId="29D59C2D">
                            <wp:extent cx="2532380" cy="1899285"/>
                            <wp:effectExtent l="0" t="0" r="1270" b="5715"/>
                            <wp:docPr id="5" name="Picture 5" descr="IMAGE OF CHART: To save this image to your hard drive, right-click on the image and select Save Picture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CHART: To save this image to your hard drive, right-click on the image and select Save Picture 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1899285"/>
                                    </a:xfrm>
                                    <a:prstGeom prst="rect">
                                      <a:avLst/>
                                    </a:prstGeom>
                                    <a:noFill/>
                                    <a:ln>
                                      <a:noFill/>
                                    </a:ln>
                                  </pic:spPr>
                                </pic:pic>
                              </a:graphicData>
                            </a:graphic>
                          </wp:inline>
                        </w:drawing>
                      </w:r>
                    </w:p>
                  </w:txbxContent>
                </v:textbox>
              </v:shape>
            </w:pict>
          </mc:Fallback>
        </mc:AlternateContent>
      </w:r>
      <w:r w:rsidR="0049321C" w:rsidRPr="0049321C">
        <w:rPr>
          <w:rFonts w:ascii="Hammersmith One" w:eastAsia="Times New Roman" w:hAnsi="Hammersmith One" w:cs="Times New Roman"/>
          <w:b/>
          <w:color w:val="000000"/>
          <w:sz w:val="24"/>
          <w:szCs w:val="24"/>
          <w:u w:val="single"/>
        </w:rPr>
        <w:t>Grading Policy</w:t>
      </w:r>
      <w:r w:rsidR="0049321C">
        <w:rPr>
          <w:rFonts w:ascii="Times New Roman" w:eastAsia="Times New Roman" w:hAnsi="Times New Roman" w:cs="Times New Roman"/>
          <w:sz w:val="24"/>
          <w:szCs w:val="24"/>
        </w:rPr>
        <w:tab/>
      </w:r>
    </w:p>
    <w:p w:rsidR="0049321C" w:rsidRPr="0049321C" w:rsidRDefault="0049321C" w:rsidP="0049321C">
      <w:pPr>
        <w:numPr>
          <w:ilvl w:val="0"/>
          <w:numId w:val="2"/>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 xml:space="preserve">Organization (40%) </w:t>
      </w:r>
      <w:r w:rsidRPr="0049321C">
        <w:rPr>
          <w:rFonts w:ascii="Hammersmith One" w:eastAsia="Times New Roman" w:hAnsi="Hammersmith One" w:cs="Times New Roman"/>
          <w:color w:val="000000"/>
          <w:sz w:val="24"/>
          <w:szCs w:val="24"/>
        </w:rPr>
        <w:softHyphen/>
        <w:t xml:space="preserve"> </w:t>
      </w:r>
      <w:r w:rsidRPr="0049321C">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ab/>
      </w:r>
    </w:p>
    <w:p w:rsidR="0049321C" w:rsidRPr="0049321C" w:rsidRDefault="0049321C" w:rsidP="0049321C">
      <w:pPr>
        <w:numPr>
          <w:ilvl w:val="1"/>
          <w:numId w:val="2"/>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 xml:space="preserve">Binder Checks </w:t>
      </w:r>
      <w:r w:rsidRPr="0049321C">
        <w:rPr>
          <w:rFonts w:ascii="Hammersmith One" w:eastAsia="Times New Roman" w:hAnsi="Hammersmith One" w:cs="Times New Roman"/>
          <w:color w:val="000000"/>
          <w:sz w:val="24"/>
          <w:szCs w:val="24"/>
        </w:rPr>
        <w:softHyphen/>
        <w:t xml:space="preserve"> </w:t>
      </w:r>
    </w:p>
    <w:p w:rsidR="0049321C" w:rsidRDefault="0049321C" w:rsidP="0049321C">
      <w:pPr>
        <w:numPr>
          <w:ilvl w:val="1"/>
          <w:numId w:val="2"/>
        </w:numPr>
        <w:spacing w:after="0" w:line="240" w:lineRule="auto"/>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 xml:space="preserve">Planner Checks </w:t>
      </w:r>
    </w:p>
    <w:p w:rsidR="0049321C" w:rsidRPr="0049321C" w:rsidRDefault="0049321C" w:rsidP="0049321C">
      <w:pPr>
        <w:spacing w:after="0" w:line="240" w:lineRule="auto"/>
        <w:ind w:left="1080"/>
        <w:textAlignment w:val="baseline"/>
        <w:rPr>
          <w:rFonts w:ascii="Hammersmith One" w:eastAsia="Times New Roman" w:hAnsi="Hammersmith One" w:cs="Times New Roman"/>
          <w:color w:val="000000"/>
          <w:sz w:val="24"/>
          <w:szCs w:val="24"/>
        </w:rPr>
      </w:pPr>
    </w:p>
    <w:p w:rsidR="0049321C" w:rsidRPr="0049321C" w:rsidRDefault="0049321C" w:rsidP="0049321C">
      <w:pPr>
        <w:spacing w:after="0" w:line="240" w:lineRule="auto"/>
        <w:ind w:left="360" w:hanging="36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w:t>
      </w:r>
      <w:r>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 xml:space="preserve">Classwork (30%) </w:t>
      </w:r>
    </w:p>
    <w:p w:rsidR="0049321C" w:rsidRPr="0049321C" w:rsidRDefault="0049321C" w:rsidP="0049321C">
      <w:pPr>
        <w:pStyle w:val="ListParagraph"/>
        <w:numPr>
          <w:ilvl w:val="0"/>
          <w:numId w:val="6"/>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Journals/Quick Writes </w:t>
      </w:r>
      <w:r w:rsidRPr="0049321C">
        <w:rPr>
          <w:rFonts w:ascii="Hammersmith One" w:eastAsia="Times New Roman" w:hAnsi="Hammersmith One" w:cs="Times New Roman"/>
          <w:color w:val="000000"/>
          <w:sz w:val="24"/>
          <w:szCs w:val="24"/>
        </w:rPr>
        <w:softHyphen/>
      </w:r>
      <w:bookmarkStart w:id="0" w:name="_GoBack"/>
      <w:bookmarkEnd w:id="0"/>
    </w:p>
    <w:p w:rsidR="0049321C" w:rsidRPr="0049321C" w:rsidRDefault="0049321C" w:rsidP="0049321C">
      <w:pPr>
        <w:pStyle w:val="ListParagraph"/>
        <w:numPr>
          <w:ilvl w:val="0"/>
          <w:numId w:val="6"/>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Cornell Notes </w:t>
      </w:r>
      <w:r w:rsidRPr="0049321C">
        <w:rPr>
          <w:rFonts w:ascii="Hammersmith One" w:eastAsia="Times New Roman" w:hAnsi="Hammersmith One" w:cs="Times New Roman"/>
          <w:color w:val="000000"/>
          <w:sz w:val="24"/>
          <w:szCs w:val="24"/>
        </w:rPr>
        <w:softHyphen/>
        <w:t xml:space="preserve"> Participation </w:t>
      </w:r>
    </w:p>
    <w:p w:rsidR="0049321C" w:rsidRPr="0049321C" w:rsidRDefault="0049321C" w:rsidP="0049321C">
      <w:pPr>
        <w:pStyle w:val="ListParagraph"/>
        <w:numPr>
          <w:ilvl w:val="0"/>
          <w:numId w:val="6"/>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Other Homework</w:t>
      </w:r>
      <w:r w:rsidR="00DD6C34">
        <w:rPr>
          <w:rFonts w:ascii="Hammersmith One" w:eastAsia="Times New Roman" w:hAnsi="Hammersmith One" w:cs="Times New Roman"/>
          <w:color w:val="000000"/>
          <w:sz w:val="24"/>
          <w:szCs w:val="24"/>
        </w:rPr>
        <w:tab/>
      </w:r>
      <w:r w:rsidR="00DD6C34">
        <w:rPr>
          <w:rFonts w:ascii="Hammersmith One" w:eastAsia="Times New Roman" w:hAnsi="Hammersmith One" w:cs="Times New Roman"/>
          <w:color w:val="000000"/>
          <w:sz w:val="24"/>
          <w:szCs w:val="24"/>
        </w:rPr>
        <w:tab/>
      </w:r>
      <w:r w:rsidR="00DD6C34">
        <w:rPr>
          <w:rFonts w:ascii="Hammersmith One" w:eastAsia="Times New Roman" w:hAnsi="Hammersmith One" w:cs="Times New Roman"/>
          <w:color w:val="000000"/>
          <w:sz w:val="24"/>
          <w:szCs w:val="24"/>
        </w:rPr>
        <w:tab/>
      </w:r>
      <w:r w:rsidR="00DD6C34">
        <w:rPr>
          <w:rFonts w:ascii="Hammersmith One" w:eastAsia="Times New Roman" w:hAnsi="Hammersmith One" w:cs="Times New Roman"/>
          <w:color w:val="000000"/>
          <w:sz w:val="24"/>
          <w:szCs w:val="24"/>
        </w:rPr>
        <w:tab/>
      </w:r>
      <w:r w:rsidR="00DD6C34">
        <w:rPr>
          <w:rFonts w:ascii="Hammersmith One" w:eastAsia="Times New Roman" w:hAnsi="Hammersmith One" w:cs="Times New Roman"/>
          <w:color w:val="000000"/>
          <w:sz w:val="24"/>
          <w:szCs w:val="24"/>
        </w:rPr>
        <w:tab/>
      </w:r>
      <w:r w:rsidR="00DD6C34">
        <w:rPr>
          <w:rFonts w:ascii="Hammersmith One" w:eastAsia="Times New Roman" w:hAnsi="Hammersmith One" w:cs="Times New Roman"/>
          <w:color w:val="000000"/>
          <w:sz w:val="24"/>
          <w:szCs w:val="24"/>
        </w:rPr>
        <w:tab/>
      </w:r>
    </w:p>
    <w:p w:rsidR="0049321C" w:rsidRPr="0049321C" w:rsidRDefault="0049321C" w:rsidP="0049321C">
      <w:pPr>
        <w:pStyle w:val="ListParagraph"/>
        <w:spacing w:after="0" w:line="240" w:lineRule="auto"/>
        <w:ind w:left="1080"/>
        <w:rPr>
          <w:rFonts w:ascii="Times New Roman" w:eastAsia="Times New Roman" w:hAnsi="Times New Roman" w:cs="Times New Roman"/>
          <w:sz w:val="24"/>
          <w:szCs w:val="24"/>
        </w:rPr>
      </w:pPr>
    </w:p>
    <w:p w:rsidR="0049321C" w:rsidRPr="0049321C" w:rsidRDefault="0049321C" w:rsidP="0049321C">
      <w:pPr>
        <w:spacing w:after="0" w:line="240" w:lineRule="auto"/>
        <w:ind w:left="360" w:hanging="36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w:t>
      </w:r>
      <w:r>
        <w:rPr>
          <w:rFonts w:ascii="Hammersmith One" w:eastAsia="Times New Roman" w:hAnsi="Hammersmith One" w:cs="Times New Roman"/>
          <w:color w:val="000000"/>
          <w:sz w:val="24"/>
          <w:szCs w:val="24"/>
        </w:rPr>
        <w:tab/>
      </w:r>
      <w:r w:rsidRPr="0049321C">
        <w:rPr>
          <w:rFonts w:ascii="Hammersmith One" w:eastAsia="Times New Roman" w:hAnsi="Hammersmith One" w:cs="Times New Roman"/>
          <w:color w:val="000000"/>
          <w:sz w:val="24"/>
          <w:szCs w:val="24"/>
        </w:rPr>
        <w:t xml:space="preserve">Tutorials (30%) </w:t>
      </w:r>
      <w:r w:rsidRPr="0049321C">
        <w:rPr>
          <w:rFonts w:ascii="Hammersmith One" w:eastAsia="Times New Roman" w:hAnsi="Hammersmith One" w:cs="Times New Roman"/>
          <w:color w:val="000000"/>
          <w:sz w:val="24"/>
          <w:szCs w:val="24"/>
        </w:rPr>
        <w:softHyphen/>
        <w:t xml:space="preserve"> </w:t>
      </w:r>
    </w:p>
    <w:p w:rsidR="0049321C" w:rsidRPr="0049321C" w:rsidRDefault="0049321C" w:rsidP="0049321C">
      <w:pPr>
        <w:pStyle w:val="ListParagraph"/>
        <w:numPr>
          <w:ilvl w:val="0"/>
          <w:numId w:val="5"/>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Tutorial Request Forms </w:t>
      </w:r>
    </w:p>
    <w:p w:rsidR="0049321C" w:rsidRPr="0049321C" w:rsidRDefault="0049321C" w:rsidP="0049321C">
      <w:pPr>
        <w:pStyle w:val="ListParagraph"/>
        <w:numPr>
          <w:ilvl w:val="0"/>
          <w:numId w:val="5"/>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3-column Notes </w:t>
      </w:r>
    </w:p>
    <w:p w:rsidR="0049321C" w:rsidRPr="0049321C" w:rsidRDefault="0049321C" w:rsidP="0049321C">
      <w:pPr>
        <w:pStyle w:val="ListParagraph"/>
        <w:numPr>
          <w:ilvl w:val="0"/>
          <w:numId w:val="5"/>
        </w:num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Participation/Reflection </w:t>
      </w:r>
    </w:p>
    <w:p w:rsidR="0049321C" w:rsidRPr="0049321C" w:rsidRDefault="0049321C" w:rsidP="0049321C">
      <w:pPr>
        <w:spacing w:after="240" w:line="240" w:lineRule="auto"/>
        <w:rPr>
          <w:rFonts w:ascii="Times New Roman" w:eastAsia="Times New Roman" w:hAnsi="Times New Roman" w:cs="Times New Roman"/>
          <w:sz w:val="24"/>
          <w:szCs w:val="24"/>
        </w:rPr>
      </w:pPr>
    </w:p>
    <w:p w:rsidR="0049321C" w:rsidRPr="0049321C" w:rsidRDefault="0049321C" w:rsidP="0049321C">
      <w:pPr>
        <w:spacing w:after="0" w:line="240" w:lineRule="auto"/>
        <w:rPr>
          <w:rFonts w:ascii="Times New Roman" w:eastAsia="Times New Roman" w:hAnsi="Times New Roman" w:cs="Times New Roman"/>
          <w:b/>
          <w:sz w:val="24"/>
          <w:szCs w:val="24"/>
          <w:u w:val="single"/>
        </w:rPr>
      </w:pPr>
      <w:r w:rsidRPr="0049321C">
        <w:rPr>
          <w:rFonts w:ascii="Hammersmith One" w:eastAsia="Times New Roman" w:hAnsi="Hammersmith One" w:cs="Times New Roman"/>
          <w:b/>
          <w:color w:val="000000"/>
          <w:sz w:val="24"/>
          <w:szCs w:val="24"/>
          <w:u w:val="single"/>
        </w:rPr>
        <w:t xml:space="preserve">AVID Supplies </w:t>
      </w:r>
    </w:p>
    <w:p w:rsidR="0049321C" w:rsidRPr="0049321C" w:rsidRDefault="0049321C" w:rsidP="0049321C">
      <w:pPr>
        <w:spacing w:after="0" w:line="240" w:lineRule="auto"/>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All AVID students are required to have all necessary supplies for all of their classes every day at school: </w:t>
      </w:r>
    </w:p>
    <w:p w:rsidR="0049321C" w:rsidRPr="0049321C" w:rsidRDefault="0049321C" w:rsidP="0049321C">
      <w:pPr>
        <w:spacing w:after="0" w:line="240" w:lineRule="auto"/>
        <w:ind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Good quality, 3-inch 3-ring Daily Binder </w:t>
      </w:r>
    </w:p>
    <w:p w:rsidR="0049321C" w:rsidRPr="0049321C" w:rsidRDefault="0049321C" w:rsidP="0049321C">
      <w:pPr>
        <w:spacing w:after="0" w:line="240" w:lineRule="auto"/>
        <w:ind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Planner – filled out every day! </w:t>
      </w:r>
    </w:p>
    <w:p w:rsidR="0049321C" w:rsidRPr="0049321C" w:rsidRDefault="0049321C" w:rsidP="0049321C">
      <w:pPr>
        <w:spacing w:after="0" w:line="240" w:lineRule="auto"/>
        <w:ind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Five to six colored tab subject dividers to separate all classes </w:t>
      </w:r>
    </w:p>
    <w:p w:rsidR="0049321C" w:rsidRPr="0049321C" w:rsidRDefault="0049321C" w:rsidP="0049321C">
      <w:pPr>
        <w:spacing w:after="0" w:line="240" w:lineRule="auto"/>
        <w:ind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 3-Subject Notebook for AVID </w:t>
      </w:r>
    </w:p>
    <w:p w:rsidR="0049321C" w:rsidRPr="0049321C" w:rsidRDefault="0049321C" w:rsidP="0049321C">
      <w:pPr>
        <w:spacing w:after="0" w:line="240" w:lineRule="auto"/>
        <w:ind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Zipper pencil pouch to store supplies</w:t>
      </w:r>
    </w:p>
    <w:p w:rsidR="0049321C" w:rsidRPr="0049321C" w:rsidRDefault="0049321C" w:rsidP="0049321C">
      <w:pPr>
        <w:spacing w:after="0" w:line="240" w:lineRule="auto"/>
        <w:ind w:left="720"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o Two or more pens </w:t>
      </w:r>
    </w:p>
    <w:p w:rsidR="0049321C" w:rsidRPr="0049321C" w:rsidRDefault="0049321C" w:rsidP="0049321C">
      <w:pPr>
        <w:spacing w:after="0" w:line="240" w:lineRule="auto"/>
        <w:ind w:left="720"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o Two or more pencils with erasers </w:t>
      </w:r>
    </w:p>
    <w:p w:rsidR="0049321C" w:rsidRPr="0049321C" w:rsidRDefault="0049321C" w:rsidP="0049321C">
      <w:pPr>
        <w:spacing w:after="0" w:line="240" w:lineRule="auto"/>
        <w:ind w:left="720" w:firstLine="720"/>
        <w:rPr>
          <w:rFonts w:ascii="Times New Roman" w:eastAsia="Times New Roman" w:hAnsi="Times New Roman" w:cs="Times New Roman"/>
          <w:sz w:val="24"/>
          <w:szCs w:val="24"/>
        </w:rPr>
      </w:pPr>
      <w:r w:rsidRPr="0049321C">
        <w:rPr>
          <w:rFonts w:ascii="Hammersmith One" w:eastAsia="Times New Roman" w:hAnsi="Hammersmith One" w:cs="Times New Roman"/>
          <w:color w:val="000000"/>
          <w:sz w:val="24"/>
          <w:szCs w:val="24"/>
        </w:rPr>
        <w:t xml:space="preserve">o Highlighter </w:t>
      </w:r>
    </w:p>
    <w:p w:rsidR="0049321C" w:rsidRPr="0049321C" w:rsidRDefault="0049321C" w:rsidP="0049321C">
      <w:pPr>
        <w:numPr>
          <w:ilvl w:val="0"/>
          <w:numId w:val="3"/>
        </w:numPr>
        <w:spacing w:after="0" w:line="240" w:lineRule="auto"/>
        <w:ind w:left="2160"/>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Glue stick</w:t>
      </w:r>
    </w:p>
    <w:p w:rsidR="0049321C" w:rsidRPr="0049321C" w:rsidRDefault="0049321C" w:rsidP="0049321C">
      <w:pPr>
        <w:numPr>
          <w:ilvl w:val="0"/>
          <w:numId w:val="3"/>
        </w:numPr>
        <w:spacing w:before="100" w:beforeAutospacing="1" w:after="100" w:afterAutospacing="1" w:line="240" w:lineRule="auto"/>
        <w:ind w:left="2160"/>
        <w:textAlignment w:val="baseline"/>
        <w:rPr>
          <w:rFonts w:ascii="Hammersmith One" w:eastAsia="Times New Roman" w:hAnsi="Hammersmith One" w:cs="Times New Roman"/>
          <w:color w:val="000000"/>
          <w:sz w:val="24"/>
          <w:szCs w:val="24"/>
        </w:rPr>
      </w:pPr>
      <w:r w:rsidRPr="0049321C">
        <w:rPr>
          <w:rFonts w:ascii="Hammersmith One" w:eastAsia="Times New Roman" w:hAnsi="Hammersmith One" w:cs="Times New Roman"/>
          <w:color w:val="000000"/>
          <w:sz w:val="24"/>
          <w:szCs w:val="24"/>
        </w:rPr>
        <w:t>Colored pencils</w:t>
      </w:r>
    </w:p>
    <w:p w:rsidR="002D1A3C" w:rsidRDefault="002D1A3C"/>
    <w:sectPr w:rsidR="002D1A3C" w:rsidSect="00493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mmersmith On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397"/>
    <w:multiLevelType w:val="hybridMultilevel"/>
    <w:tmpl w:val="074A1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001CC"/>
    <w:multiLevelType w:val="hybridMultilevel"/>
    <w:tmpl w:val="15887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F95452"/>
    <w:multiLevelType w:val="multilevel"/>
    <w:tmpl w:val="81285CDE"/>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Courier New" w:hAnsi="Courier New" w:hint="default"/>
        <w:sz w:val="24"/>
        <w:szCs w:val="24"/>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9BE3DAD"/>
    <w:multiLevelType w:val="hybridMultilevel"/>
    <w:tmpl w:val="664CEB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FA62AA"/>
    <w:multiLevelType w:val="multilevel"/>
    <w:tmpl w:val="A40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0393D"/>
    <w:multiLevelType w:val="multilevel"/>
    <w:tmpl w:val="13EE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1C"/>
    <w:rsid w:val="002D1A3C"/>
    <w:rsid w:val="0049321C"/>
    <w:rsid w:val="00DD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9321C"/>
  </w:style>
  <w:style w:type="character" w:styleId="Hyperlink">
    <w:name w:val="Hyperlink"/>
    <w:basedOn w:val="DefaultParagraphFont"/>
    <w:uiPriority w:val="99"/>
    <w:semiHidden/>
    <w:unhideWhenUsed/>
    <w:rsid w:val="0049321C"/>
    <w:rPr>
      <w:color w:val="0000FF"/>
      <w:u w:val="single"/>
    </w:rPr>
  </w:style>
  <w:style w:type="paragraph" w:styleId="BalloonText">
    <w:name w:val="Balloon Text"/>
    <w:basedOn w:val="Normal"/>
    <w:link w:val="BalloonTextChar"/>
    <w:uiPriority w:val="99"/>
    <w:semiHidden/>
    <w:unhideWhenUsed/>
    <w:rsid w:val="0049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1C"/>
    <w:rPr>
      <w:rFonts w:ascii="Tahoma" w:hAnsi="Tahoma" w:cs="Tahoma"/>
      <w:sz w:val="16"/>
      <w:szCs w:val="16"/>
    </w:rPr>
  </w:style>
  <w:style w:type="paragraph" w:styleId="ListParagraph">
    <w:name w:val="List Paragraph"/>
    <w:basedOn w:val="Normal"/>
    <w:uiPriority w:val="34"/>
    <w:qFormat/>
    <w:rsid w:val="004932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9321C"/>
  </w:style>
  <w:style w:type="character" w:styleId="Hyperlink">
    <w:name w:val="Hyperlink"/>
    <w:basedOn w:val="DefaultParagraphFont"/>
    <w:uiPriority w:val="99"/>
    <w:semiHidden/>
    <w:unhideWhenUsed/>
    <w:rsid w:val="0049321C"/>
    <w:rPr>
      <w:color w:val="0000FF"/>
      <w:u w:val="single"/>
    </w:rPr>
  </w:style>
  <w:style w:type="paragraph" w:styleId="BalloonText">
    <w:name w:val="Balloon Text"/>
    <w:basedOn w:val="Normal"/>
    <w:link w:val="BalloonTextChar"/>
    <w:uiPriority w:val="99"/>
    <w:semiHidden/>
    <w:unhideWhenUsed/>
    <w:rsid w:val="0049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1C"/>
    <w:rPr>
      <w:rFonts w:ascii="Tahoma" w:hAnsi="Tahoma" w:cs="Tahoma"/>
      <w:sz w:val="16"/>
      <w:szCs w:val="16"/>
    </w:rPr>
  </w:style>
  <w:style w:type="paragraph" w:styleId="ListParagraph">
    <w:name w:val="List Paragraph"/>
    <w:basedOn w:val="Normal"/>
    <w:uiPriority w:val="34"/>
    <w:qFormat/>
    <w:rsid w:val="00493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era@gpschools.com" TargetMode="External"/><Relationship Id="rId3" Type="http://schemas.microsoft.com/office/2007/relationships/stylesWithEffects" Target="stylesWithEffects.xml"/><Relationship Id="rId7" Type="http://schemas.openxmlformats.org/officeDocument/2006/relationships/hyperlink" Target="mailto:millera@gp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Alexis</dc:creator>
  <cp:lastModifiedBy>Miller, Alexis</cp:lastModifiedBy>
  <cp:revision>1</cp:revision>
  <dcterms:created xsi:type="dcterms:W3CDTF">2016-09-06T20:20:00Z</dcterms:created>
  <dcterms:modified xsi:type="dcterms:W3CDTF">2016-09-06T20:29:00Z</dcterms:modified>
</cp:coreProperties>
</file>